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1671F">
      <w:pPr>
        <w:keepNext w:val="0"/>
        <w:keepLines w:val="0"/>
        <w:pageBreakBefore w:val="0"/>
        <w:widowControl w:val="0"/>
        <w:suppressLineNumbers w:val="0"/>
        <w:suppressAutoHyphens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2453A2E6">
      <w:pPr>
        <w:pStyle w:val="13"/>
        <w:keepNext w:val="0"/>
        <w:keepLines w:val="0"/>
        <w:pageBreakBefore w:val="0"/>
        <w:widowControl/>
        <w:suppressLineNumbers w:val="0"/>
        <w:suppressAutoHyphens w:val="0"/>
        <w:kinsoku/>
        <w:wordWrap/>
        <w:overflowPunct/>
        <w:topLinePunct w:val="0"/>
        <w:autoSpaceDE/>
        <w:autoSpaceDN/>
        <w:bidi w:val="0"/>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49ECB731">
      <w:pPr>
        <w:keepNext w:val="0"/>
        <w:keepLines w:val="0"/>
        <w:pageBreakBefore w:val="0"/>
        <w:widowControl w:val="0"/>
        <w:suppressLineNumbers w:val="0"/>
        <w:suppressAutoHyphens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0615CFE5">
      <w:pPr>
        <w:pStyle w:val="13"/>
        <w:keepNext w:val="0"/>
        <w:keepLines w:val="0"/>
        <w:pageBreakBefore w:val="0"/>
        <w:widowControl/>
        <w:suppressLineNumbers w:val="0"/>
        <w:suppressAutoHyphens w:val="0"/>
        <w:kinsoku/>
        <w:wordWrap/>
        <w:overflowPunct/>
        <w:topLinePunct w:val="0"/>
        <w:autoSpaceDE/>
        <w:autoSpaceDN/>
        <w:bidi w:val="0"/>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77E4354A">
      <w:pPr>
        <w:keepNext w:val="0"/>
        <w:keepLines w:val="0"/>
        <w:pageBreakBefore w:val="0"/>
        <w:widowControl w:val="0"/>
        <w:suppressLineNumbers w:val="0"/>
        <w:suppressAutoHyphens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3EA41298">
      <w:pPr>
        <w:keepNext w:val="0"/>
        <w:keepLines w:val="0"/>
        <w:pageBreakBefore w:val="0"/>
        <w:kinsoku/>
        <w:wordWrap/>
        <w:overflowPunct/>
        <w:topLinePunct w:val="0"/>
        <w:autoSpaceDE/>
        <w:autoSpaceDN/>
        <w:bidi w:val="0"/>
        <w:spacing w:line="560" w:lineRule="exact"/>
        <w:ind w:left="0" w:lef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鸡环审〔202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55</w:t>
      </w:r>
      <w:r>
        <w:rPr>
          <w:rFonts w:hint="default" w:ascii="Times New Roman" w:hAnsi="Times New Roman" w:eastAsia="仿宋_GB2312" w:cs="Times New Roman"/>
          <w:sz w:val="32"/>
          <w:szCs w:val="32"/>
        </w:rPr>
        <w:t>号</w:t>
      </w:r>
    </w:p>
    <w:p w14:paraId="39332E71">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Cs/>
          <w:sz w:val="32"/>
          <w:szCs w:val="32"/>
          <w:shd w:val="clear" w:color="auto" w:fill="auto"/>
        </w:rPr>
      </w:pPr>
    </w:p>
    <w:p w14:paraId="445B0B1B">
      <w:pPr>
        <w:pStyle w:val="14"/>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default" w:ascii="Times New Roman" w:hAnsi="Times New Roman" w:eastAsia="方正小标宋_GBK" w:cs="Times New Roman"/>
          <w:spacing w:val="-6"/>
          <w:kern w:val="2"/>
          <w:sz w:val="44"/>
          <w:szCs w:val="44"/>
          <w:shd w:val="clear" w:color="auto" w:fill="auto"/>
        </w:rPr>
      </w:pPr>
      <w:r>
        <w:rPr>
          <w:rFonts w:hint="default" w:ascii="Times New Roman" w:hAnsi="Times New Roman" w:eastAsia="方正小标宋_GBK" w:cs="Times New Roman"/>
          <w:spacing w:val="-6"/>
          <w:sz w:val="44"/>
          <w:szCs w:val="44"/>
          <w:shd w:val="clear" w:color="auto" w:fill="auto"/>
        </w:rPr>
        <w:t>关</w:t>
      </w:r>
      <w:r>
        <w:rPr>
          <w:rFonts w:hint="default" w:ascii="Times New Roman" w:hAnsi="Times New Roman" w:eastAsia="方正小标宋_GBK" w:cs="Times New Roman"/>
          <w:spacing w:val="-6"/>
          <w:kern w:val="2"/>
          <w:sz w:val="44"/>
          <w:szCs w:val="44"/>
          <w:shd w:val="clear" w:color="auto" w:fill="auto"/>
        </w:rPr>
        <w:t>于穆棱河流域虎林市城区雨污分流改造</w:t>
      </w:r>
    </w:p>
    <w:p w14:paraId="2ACBF762">
      <w:pPr>
        <w:pStyle w:val="14"/>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default" w:ascii="Times New Roman" w:hAnsi="Times New Roman" w:eastAsia="方正小标宋_GBK" w:cs="Times New Roman"/>
          <w:spacing w:val="-6"/>
          <w:kern w:val="2"/>
          <w:sz w:val="44"/>
          <w:szCs w:val="44"/>
          <w:shd w:val="clear" w:color="auto" w:fill="auto"/>
        </w:rPr>
      </w:pPr>
      <w:r>
        <w:rPr>
          <w:rFonts w:hint="default" w:ascii="Times New Roman" w:hAnsi="Times New Roman" w:eastAsia="方正小标宋_GBK" w:cs="Times New Roman"/>
          <w:spacing w:val="-6"/>
          <w:kern w:val="2"/>
          <w:sz w:val="44"/>
          <w:szCs w:val="44"/>
          <w:shd w:val="clear" w:color="auto" w:fill="auto"/>
        </w:rPr>
        <w:t>及污水处理厂扩建项目</w:t>
      </w:r>
    </w:p>
    <w:p w14:paraId="72CF74BF">
      <w:pPr>
        <w:pStyle w:val="14"/>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default" w:ascii="Times New Roman" w:hAnsi="Times New Roman" w:eastAsia="方正小标宋_GBK" w:cs="Times New Roman"/>
          <w:spacing w:val="-6"/>
          <w:kern w:val="2"/>
          <w:sz w:val="44"/>
          <w:szCs w:val="44"/>
          <w:shd w:val="clear" w:color="auto" w:fill="auto"/>
        </w:rPr>
      </w:pPr>
      <w:r>
        <w:rPr>
          <w:rFonts w:hint="default" w:ascii="Times New Roman" w:hAnsi="Times New Roman" w:eastAsia="方正小标宋_GBK" w:cs="Times New Roman"/>
          <w:spacing w:val="-6"/>
          <w:kern w:val="2"/>
          <w:sz w:val="44"/>
          <w:szCs w:val="44"/>
          <w:shd w:val="clear" w:color="auto" w:fill="auto"/>
          <w:lang w:val="en-US" w:eastAsia="zh-CN"/>
        </w:rPr>
        <w:t>生态</w:t>
      </w:r>
      <w:r>
        <w:rPr>
          <w:rFonts w:hint="default" w:ascii="Times New Roman" w:hAnsi="Times New Roman" w:eastAsia="方正小标宋_GBK" w:cs="Times New Roman"/>
          <w:spacing w:val="-6"/>
          <w:kern w:val="2"/>
          <w:sz w:val="44"/>
          <w:szCs w:val="44"/>
          <w:shd w:val="clear" w:color="auto" w:fill="auto"/>
          <w:lang w:eastAsia="zh-CN"/>
        </w:rPr>
        <w:t>环境影响报告表</w:t>
      </w:r>
      <w:r>
        <w:rPr>
          <w:rFonts w:hint="default" w:ascii="Times New Roman" w:hAnsi="Times New Roman" w:eastAsia="方正小标宋_GBK" w:cs="Times New Roman"/>
          <w:spacing w:val="-6"/>
          <w:sz w:val="44"/>
          <w:szCs w:val="44"/>
          <w:shd w:val="clear" w:color="auto" w:fill="auto"/>
        </w:rPr>
        <w:t>的批复</w:t>
      </w:r>
    </w:p>
    <w:p w14:paraId="7821374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4F744C4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虎林市市政设施维护中心：</w:t>
      </w:r>
    </w:p>
    <w:p w14:paraId="3F35057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kern w:val="0"/>
          <w:sz w:val="32"/>
          <w:szCs w:val="32"/>
        </w:rPr>
        <w:t>你单位《关于申请</w:t>
      </w:r>
      <w:r>
        <w:rPr>
          <w:rFonts w:hint="default" w:ascii="Times New Roman" w:hAnsi="Times New Roman" w:eastAsia="仿宋_GB2312" w:cs="Times New Roman"/>
          <w:color w:val="auto"/>
          <w:kern w:val="0"/>
          <w:sz w:val="32"/>
          <w:szCs w:val="32"/>
          <w:lang w:eastAsia="zh-CN"/>
        </w:rPr>
        <w:t>审批穆棱河流域虎林市城区雨污分流改造及污水处理厂扩建项目生态</w:t>
      </w:r>
      <w:r>
        <w:rPr>
          <w:rFonts w:hint="default" w:ascii="Times New Roman" w:hAnsi="Times New Roman" w:eastAsia="仿宋_GB2312" w:cs="Times New Roman"/>
          <w:color w:val="auto"/>
          <w:spacing w:val="-6"/>
          <w:sz w:val="32"/>
          <w:szCs w:val="32"/>
        </w:rPr>
        <w:t>环境影响评价文件的函</w:t>
      </w:r>
      <w:r>
        <w:rPr>
          <w:rFonts w:hint="default" w:ascii="Times New Roman" w:hAnsi="Times New Roman" w:eastAsia="仿宋_GB2312" w:cs="Times New Roman"/>
          <w:color w:val="auto"/>
          <w:kern w:val="0"/>
          <w:sz w:val="32"/>
          <w:szCs w:val="32"/>
        </w:rPr>
        <w:t>》及相关材料收悉，经研究，批复如下。</w:t>
      </w:r>
    </w:p>
    <w:p w14:paraId="5C17978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一、项目基本情况</w:t>
      </w:r>
    </w:p>
    <w:p w14:paraId="554A4F5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color w:val="auto"/>
          <w:sz w:val="32"/>
          <w:szCs w:val="32"/>
          <w:vertAlign w:val="baseline"/>
          <w:lang w:eastAsia="zh-CN"/>
        </w:rPr>
      </w:pPr>
      <w:r>
        <w:rPr>
          <w:rFonts w:hint="default" w:ascii="Times New Roman" w:hAnsi="Times New Roman" w:eastAsia="仿宋_GB2312" w:cs="Times New Roman"/>
          <w:color w:val="auto"/>
          <w:sz w:val="32"/>
          <w:szCs w:val="32"/>
          <w:lang w:val="en-US" w:eastAsia="zh-CN"/>
        </w:rPr>
        <w:t>该项目属改扩建工程，</w:t>
      </w:r>
      <w:r>
        <w:rPr>
          <w:rFonts w:hint="default" w:ascii="Times New Roman" w:hAnsi="Times New Roman" w:eastAsia="仿宋_GB2312" w:cs="Times New Roman"/>
          <w:color w:val="auto"/>
          <w:sz w:val="32"/>
          <w:szCs w:val="32"/>
          <w:lang w:eastAsia="zh-CN"/>
        </w:rPr>
        <w:t>拟建</w:t>
      </w:r>
      <w:r>
        <w:rPr>
          <w:rFonts w:hint="default" w:ascii="Times New Roman" w:hAnsi="Times New Roman" w:eastAsia="仿宋_GB2312" w:cs="Times New Roman"/>
          <w:color w:val="auto"/>
          <w:sz w:val="32"/>
          <w:szCs w:val="32"/>
          <w:lang w:val="en-US" w:eastAsia="zh-CN"/>
        </w:rPr>
        <w:t>于黑龙江省鸡西市虎林市虎林镇铁南街1号，本项目</w:t>
      </w:r>
      <w:r>
        <w:rPr>
          <w:rFonts w:hint="eastAsia" w:ascii="Times New Roman" w:hAnsi="Times New Roman" w:eastAsia="仿宋_GB2312" w:cs="Times New Roman"/>
          <w:color w:val="auto"/>
          <w:sz w:val="32"/>
          <w:szCs w:val="32"/>
          <w:lang w:val="en-US" w:eastAsia="zh-CN"/>
        </w:rPr>
        <w:t>新建调节池、EBIS生化池、污水深度处理间等，</w:t>
      </w:r>
      <w:r>
        <w:rPr>
          <w:rFonts w:hint="default" w:ascii="Times New Roman" w:hAnsi="Times New Roman" w:eastAsia="仿宋_GB2312" w:cs="Times New Roman"/>
          <w:color w:val="auto"/>
          <w:sz w:val="32"/>
          <w:szCs w:val="32"/>
          <w:lang w:val="en-US" w:eastAsia="zh-CN"/>
        </w:rPr>
        <w:t>新增污水处理规模1.0万m</w:t>
      </w:r>
      <w:r>
        <w:rPr>
          <w:rFonts w:hint="default" w:ascii="Times New Roman" w:hAnsi="Times New Roman" w:eastAsia="仿宋_GB2312" w:cs="Times New Roman"/>
          <w:color w:val="auto"/>
          <w:sz w:val="32"/>
          <w:szCs w:val="32"/>
          <w:vertAlign w:val="superscript"/>
          <w:lang w:val="en-US" w:eastAsia="zh-CN"/>
        </w:rPr>
        <w:t>3</w:t>
      </w:r>
      <w:r>
        <w:rPr>
          <w:rFonts w:hint="default" w:ascii="Times New Roman" w:hAnsi="Times New Roman" w:eastAsia="仿宋_GB2312" w:cs="Times New Roman"/>
          <w:color w:val="auto"/>
          <w:sz w:val="32"/>
          <w:szCs w:val="32"/>
          <w:lang w:val="en-US" w:eastAsia="zh-CN"/>
        </w:rPr>
        <w:t>/d，采用“预处理+EBIS 生化工艺+混凝沉淀过滤（深度处理）”处理工艺，新建排水管道12425m。项目建成后污水处理规模为3.0万m</w:t>
      </w:r>
      <w:r>
        <w:rPr>
          <w:rFonts w:hint="default" w:ascii="Times New Roman" w:hAnsi="Times New Roman" w:eastAsia="仿宋_GB2312" w:cs="Times New Roman"/>
          <w:color w:val="auto"/>
          <w:sz w:val="32"/>
          <w:szCs w:val="32"/>
          <w:vertAlign w:val="superscript"/>
          <w:lang w:val="en-US" w:eastAsia="zh-CN"/>
        </w:rPr>
        <w:t>3</w:t>
      </w:r>
      <w:r>
        <w:rPr>
          <w:rFonts w:hint="default" w:ascii="Times New Roman" w:hAnsi="Times New Roman" w:eastAsia="仿宋_GB2312" w:cs="Times New Roman"/>
          <w:color w:val="auto"/>
          <w:sz w:val="32"/>
          <w:szCs w:val="32"/>
          <w:lang w:val="en-US" w:eastAsia="zh-CN"/>
        </w:rPr>
        <w:t>/d，不新增废水排放口，利用</w:t>
      </w:r>
      <w:r>
        <w:rPr>
          <w:rFonts w:hint="default" w:ascii="Times New Roman" w:hAnsi="Times New Roman" w:eastAsia="仿宋_GB2312" w:cs="Times New Roman"/>
          <w:color w:val="auto"/>
          <w:sz w:val="32"/>
          <w:szCs w:val="32"/>
          <w:lang w:val="en-US" w:eastAsia="zh-CN"/>
        </w:rPr>
        <w:t>原有排放口排放</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vertAlign w:val="baseline"/>
          <w:lang w:eastAsia="zh-CN"/>
        </w:rPr>
        <w:t>项目总投资</w:t>
      </w:r>
      <w:r>
        <w:rPr>
          <w:rFonts w:hint="default" w:ascii="Times New Roman" w:hAnsi="Times New Roman" w:eastAsia="仿宋_GB2312" w:cs="Times New Roman"/>
          <w:color w:val="auto"/>
          <w:sz w:val="32"/>
          <w:szCs w:val="32"/>
          <w:vertAlign w:val="baseline"/>
          <w:lang w:val="en-US" w:eastAsia="zh-CN"/>
        </w:rPr>
        <w:t>5129.22</w:t>
      </w:r>
      <w:r>
        <w:rPr>
          <w:rFonts w:hint="default" w:ascii="Times New Roman" w:hAnsi="Times New Roman" w:eastAsia="仿宋_GB2312" w:cs="Times New Roman"/>
          <w:color w:val="auto"/>
          <w:sz w:val="32"/>
          <w:szCs w:val="32"/>
          <w:vertAlign w:val="baseline"/>
          <w:lang w:eastAsia="zh-CN"/>
        </w:rPr>
        <w:t>万元，</w:t>
      </w:r>
      <w:r>
        <w:rPr>
          <w:rFonts w:hint="eastAsia" w:ascii="Times New Roman" w:hAnsi="Times New Roman" w:eastAsia="仿宋_GB2312" w:cs="Times New Roman"/>
          <w:color w:val="auto"/>
          <w:sz w:val="32"/>
          <w:szCs w:val="32"/>
          <w:vertAlign w:val="baseline"/>
          <w:lang w:eastAsia="zh-CN"/>
        </w:rPr>
        <w:t>全部用于环保投资。</w:t>
      </w:r>
    </w:p>
    <w:p w14:paraId="78E2D2F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val="en-US" w:eastAsia="zh-CN"/>
        </w:rPr>
        <w:t>该项目</w:t>
      </w:r>
      <w:r>
        <w:rPr>
          <w:rFonts w:hint="default" w:ascii="Times New Roman" w:hAnsi="Times New Roman" w:eastAsia="仿宋_GB2312" w:cs="Times New Roman"/>
          <w:color w:val="auto"/>
          <w:sz w:val="32"/>
          <w:szCs w:val="32"/>
        </w:rPr>
        <w:t>在全面落实</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0"/>
          <w:sz w:val="32"/>
          <w:szCs w:val="32"/>
          <w:lang w:eastAsia="zh-CN"/>
        </w:rPr>
        <w:t>穆棱河流域虎林市城区雨污分流改造及污水处理厂扩建项目生态</w:t>
      </w:r>
      <w:r>
        <w:rPr>
          <w:rFonts w:hint="default" w:ascii="Times New Roman" w:hAnsi="Times New Roman" w:eastAsia="仿宋_GB2312" w:cs="Times New Roman"/>
          <w:color w:val="auto"/>
          <w:sz w:val="32"/>
          <w:szCs w:val="32"/>
          <w:lang w:eastAsia="zh-CN"/>
        </w:rPr>
        <w:t>环境影响报告表》</w:t>
      </w:r>
      <w:r>
        <w:rPr>
          <w:rFonts w:hint="default" w:ascii="Times New Roman" w:hAnsi="Times New Roman" w:eastAsia="仿宋_GB2312" w:cs="Times New Roman"/>
          <w:sz w:val="32"/>
          <w:szCs w:val="32"/>
        </w:rPr>
        <w:t>（以下简称《报告表》）</w:t>
      </w:r>
      <w:r>
        <w:rPr>
          <w:rFonts w:hint="default" w:ascii="Times New Roman" w:hAnsi="Times New Roman" w:eastAsia="仿宋_GB2312" w:cs="Times New Roman"/>
          <w:sz w:val="32"/>
          <w:szCs w:val="32"/>
          <w:lang w:val="en-US" w:eastAsia="zh-CN"/>
        </w:rPr>
        <w:t>和本批复</w:t>
      </w:r>
      <w:r>
        <w:rPr>
          <w:rFonts w:hint="default" w:ascii="Times New Roman" w:hAnsi="Times New Roman" w:eastAsia="仿宋_GB2312" w:cs="Times New Roman"/>
          <w:color w:val="auto"/>
          <w:sz w:val="32"/>
          <w:szCs w:val="32"/>
        </w:rPr>
        <w:t>提出的各项生态环境保护措施</w:t>
      </w:r>
      <w:r>
        <w:rPr>
          <w:rFonts w:hint="default" w:ascii="Times New Roman" w:hAnsi="Times New Roman" w:eastAsia="仿宋_GB2312" w:cs="Times New Roman"/>
          <w:color w:val="auto"/>
          <w:sz w:val="32"/>
          <w:szCs w:val="32"/>
          <w:lang w:val="en-US" w:eastAsia="zh-CN"/>
        </w:rPr>
        <w:t>后</w:t>
      </w:r>
      <w:r>
        <w:rPr>
          <w:rFonts w:hint="default" w:ascii="Times New Roman" w:hAnsi="Times New Roman" w:eastAsia="仿宋_GB2312" w:cs="Times New Roman"/>
          <w:color w:val="auto"/>
          <w:sz w:val="32"/>
          <w:szCs w:val="32"/>
        </w:rPr>
        <w:t>，对环境的不利影响可以得到缓解和控制。我局原则同意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报告表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中的环境影响评价总体结论和各项生态环境保护措施。</w:t>
      </w:r>
    </w:p>
    <w:p w14:paraId="252C3F1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二、项目建设的主要生态环境影响及保护措施</w:t>
      </w:r>
    </w:p>
    <w:p w14:paraId="0AD8147B">
      <w:pPr>
        <w:pStyle w:val="2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color w:val="000000"/>
          <w:sz w:val="32"/>
          <w:szCs w:val="32"/>
        </w:rPr>
        <w:t>（一）施工期环境影响及保护措施。</w:t>
      </w:r>
      <w:r>
        <w:rPr>
          <w:rFonts w:hint="default" w:ascii="Times New Roman" w:hAnsi="Times New Roman" w:eastAsia="仿宋_GB2312" w:cs="Times New Roman"/>
          <w:sz w:val="32"/>
          <w:szCs w:val="32"/>
        </w:rPr>
        <w:t>施工场地设置围挡，</w:t>
      </w:r>
      <w:r>
        <w:rPr>
          <w:rFonts w:hint="default" w:ascii="Times New Roman" w:hAnsi="Times New Roman" w:eastAsia="仿宋_GB2312" w:cs="Times New Roman"/>
          <w:kern w:val="2"/>
          <w:sz w:val="32"/>
          <w:szCs w:val="32"/>
        </w:rPr>
        <w:t>运输车辆加盖苫布，</w:t>
      </w:r>
      <w:r>
        <w:rPr>
          <w:rFonts w:hint="default" w:ascii="Times New Roman" w:hAnsi="Times New Roman" w:eastAsia="仿宋_GB2312" w:cs="Times New Roman"/>
          <w:kern w:val="2"/>
          <w:sz w:val="32"/>
          <w:szCs w:val="32"/>
          <w:lang w:eastAsia="zh-CN"/>
        </w:rPr>
        <w:t>洒水降尘，颗粒物排放浓度应符合《大气污染综合排放标准》（GB16297-1996）要求。</w:t>
      </w:r>
      <w:r>
        <w:rPr>
          <w:rFonts w:hint="default" w:ascii="Times New Roman" w:hAnsi="Times New Roman" w:eastAsia="仿宋_GB2312" w:cs="Times New Roman"/>
          <w:kern w:val="2"/>
          <w:sz w:val="32"/>
          <w:szCs w:val="32"/>
          <w:lang w:val="en-US" w:eastAsia="zh-CN"/>
        </w:rPr>
        <w:t>施工废水经沉淀后回用于车辆冲洗、场地洒水降尘</w:t>
      </w:r>
      <w:r>
        <w:rPr>
          <w:rFonts w:hint="default" w:ascii="Times New Roman" w:hAnsi="Times New Roman" w:eastAsia="仿宋_GB2312" w:cs="Times New Roman"/>
          <w:color w:val="auto"/>
          <w:kern w:val="2"/>
          <w:sz w:val="32"/>
          <w:szCs w:val="32"/>
          <w:lang w:val="en-US" w:eastAsia="zh-CN"/>
        </w:rPr>
        <w:t>。</w:t>
      </w:r>
      <w:r>
        <w:rPr>
          <w:rFonts w:hint="default" w:ascii="Times New Roman" w:hAnsi="Times New Roman" w:eastAsia="仿宋_GB2312" w:cs="Times New Roman"/>
          <w:sz w:val="32"/>
          <w:szCs w:val="32"/>
        </w:rPr>
        <w:t>生活污水</w:t>
      </w:r>
      <w:r>
        <w:rPr>
          <w:rFonts w:hint="default" w:ascii="Times New Roman" w:hAnsi="Times New Roman" w:eastAsia="仿宋_GB2312" w:cs="Times New Roman"/>
          <w:sz w:val="32"/>
          <w:szCs w:val="32"/>
          <w:lang w:val="en-US" w:eastAsia="zh-CN"/>
        </w:rPr>
        <w:t>依托污水处理厂现有设施</w:t>
      </w:r>
      <w:r>
        <w:rPr>
          <w:rFonts w:hint="default" w:ascii="Times New Roman" w:hAnsi="Times New Roman" w:eastAsia="仿宋_GB2312" w:cs="Times New Roman"/>
          <w:sz w:val="32"/>
          <w:szCs w:val="32"/>
        </w:rPr>
        <w:t>。选用低噪声设备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合理安排施工时间，</w:t>
      </w:r>
      <w:r>
        <w:rPr>
          <w:rFonts w:hint="default" w:ascii="Times New Roman" w:hAnsi="Times New Roman" w:eastAsia="仿宋_GB2312" w:cs="Times New Roman"/>
          <w:sz w:val="32"/>
          <w:szCs w:val="32"/>
          <w:lang w:eastAsia="zh-CN"/>
        </w:rPr>
        <w:t>杜绝</w:t>
      </w:r>
      <w:r>
        <w:rPr>
          <w:rFonts w:hint="default" w:ascii="Times New Roman" w:hAnsi="Times New Roman" w:eastAsia="仿宋_GB2312" w:cs="Times New Roman"/>
          <w:sz w:val="32"/>
          <w:szCs w:val="32"/>
        </w:rPr>
        <w:t>夜间施工，噪声</w:t>
      </w:r>
      <w:r>
        <w:rPr>
          <w:rFonts w:hint="default" w:ascii="Times New Roman" w:hAnsi="Times New Roman" w:eastAsia="仿宋_GB2312" w:cs="Times New Roman"/>
          <w:sz w:val="32"/>
          <w:szCs w:val="32"/>
          <w:lang w:eastAsia="zh-CN"/>
        </w:rPr>
        <w:t>应符合</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建筑施工噪声排放标准</w:t>
      </w:r>
      <w:r>
        <w:rPr>
          <w:rFonts w:hint="default" w:ascii="Times New Roman" w:hAnsi="Times New Roman" w:eastAsia="仿宋_GB2312" w:cs="Times New Roman"/>
          <w:kern w:val="2"/>
          <w:sz w:val="32"/>
          <w:szCs w:val="32"/>
        </w:rPr>
        <w:t>》（GB12523-20</w:t>
      </w:r>
      <w:r>
        <w:rPr>
          <w:rFonts w:hint="default" w:ascii="Times New Roman" w:hAnsi="Times New Roman" w:eastAsia="仿宋_GB2312" w:cs="Times New Roman"/>
          <w:kern w:val="2"/>
          <w:sz w:val="32"/>
          <w:szCs w:val="32"/>
          <w:lang w:val="en-US" w:eastAsia="zh-CN"/>
        </w:rPr>
        <w:t>25</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sz w:val="32"/>
          <w:szCs w:val="32"/>
        </w:rPr>
        <w:t>要求。</w:t>
      </w:r>
      <w:r>
        <w:rPr>
          <w:rFonts w:hint="default" w:ascii="Times New Roman" w:hAnsi="Times New Roman" w:eastAsia="仿宋_GB2312" w:cs="Times New Roman"/>
          <w:sz w:val="32"/>
          <w:szCs w:val="32"/>
          <w:lang w:eastAsia="zh-CN"/>
        </w:rPr>
        <w:t>设备</w:t>
      </w:r>
      <w:r>
        <w:rPr>
          <w:rFonts w:hint="default" w:ascii="Times New Roman" w:hAnsi="Times New Roman" w:eastAsia="仿宋_GB2312" w:cs="Times New Roman"/>
          <w:sz w:val="32"/>
          <w:szCs w:val="32"/>
        </w:rPr>
        <w:t>改造产生的建筑垃圾集中收集后外售综合利用，剩余建筑垃圾送往指定地点</w:t>
      </w:r>
      <w:r>
        <w:rPr>
          <w:rFonts w:hint="default" w:ascii="Times New Roman" w:hAnsi="Times New Roman" w:eastAsia="仿宋_GB2312" w:cs="Times New Roman"/>
          <w:sz w:val="32"/>
          <w:szCs w:val="32"/>
          <w:lang w:eastAsia="zh-CN"/>
        </w:rPr>
        <w:t>处置。废外包装材料收集后外售处理。</w:t>
      </w:r>
      <w:r>
        <w:rPr>
          <w:rFonts w:hint="default" w:ascii="Times New Roman" w:hAnsi="Times New Roman" w:eastAsia="仿宋_GB2312" w:cs="Times New Roman"/>
          <w:sz w:val="32"/>
          <w:szCs w:val="32"/>
        </w:rPr>
        <w:t>生活垃圾</w:t>
      </w:r>
      <w:r>
        <w:rPr>
          <w:rFonts w:hint="default" w:ascii="Times New Roman" w:hAnsi="Times New Roman" w:eastAsia="仿宋_GB2312" w:cs="Times New Roman"/>
          <w:sz w:val="32"/>
          <w:szCs w:val="32"/>
          <w:lang w:eastAsia="zh-CN"/>
        </w:rPr>
        <w:t>集中收集，交由市政环卫部门统一处置</w:t>
      </w:r>
      <w:r>
        <w:rPr>
          <w:rFonts w:hint="default" w:ascii="Times New Roman" w:hAnsi="Times New Roman" w:eastAsia="仿宋_GB2312" w:cs="Times New Roman"/>
          <w:kern w:val="2"/>
          <w:sz w:val="32"/>
          <w:szCs w:val="32"/>
        </w:rPr>
        <w:t>。</w:t>
      </w:r>
    </w:p>
    <w:p w14:paraId="09081A39">
      <w:pPr>
        <w:pStyle w:val="2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color w:val="000000"/>
          <w:sz w:val="32"/>
          <w:szCs w:val="32"/>
        </w:rPr>
        <w:t>（二）</w:t>
      </w:r>
      <w:r>
        <w:rPr>
          <w:rFonts w:hint="default" w:ascii="Times New Roman" w:hAnsi="Times New Roman" w:eastAsia="楷体_GB2312" w:cs="Times New Roman"/>
          <w:color w:val="000000"/>
          <w:sz w:val="32"/>
          <w:szCs w:val="32"/>
          <w:lang w:eastAsia="zh-CN"/>
        </w:rPr>
        <w:t>大气</w:t>
      </w:r>
      <w:r>
        <w:rPr>
          <w:rFonts w:hint="default" w:ascii="Times New Roman" w:hAnsi="Times New Roman" w:eastAsia="楷体_GB2312" w:cs="Times New Roman"/>
          <w:color w:val="000000"/>
          <w:sz w:val="32"/>
          <w:szCs w:val="32"/>
        </w:rPr>
        <w:t>环境影响及保护措施。</w:t>
      </w:r>
      <w:r>
        <w:rPr>
          <w:rFonts w:hint="default" w:ascii="Times New Roman" w:hAnsi="Times New Roman" w:eastAsia="仿宋_GB2312" w:cs="Times New Roman"/>
          <w:sz w:val="32"/>
          <w:szCs w:val="32"/>
          <w:lang w:eastAsia="zh-CN"/>
        </w:rPr>
        <w:t>预处理系统、污泥脱水间、生化池废气分别经负压收集、离子除臭和二级活性炭吸附处理后，通过</w:t>
      </w:r>
      <w:r>
        <w:rPr>
          <w:rFonts w:hint="default" w:ascii="Times New Roman" w:hAnsi="Times New Roman" w:eastAsia="仿宋_GB2312" w:cs="Times New Roman"/>
          <w:sz w:val="32"/>
          <w:szCs w:val="32"/>
          <w:lang w:val="en-US" w:eastAsia="zh-CN"/>
        </w:rPr>
        <w:t>3跟15m排气筒排放。NH</w:t>
      </w:r>
      <w:r>
        <w:rPr>
          <w:rFonts w:hint="default" w:ascii="Times New Roman" w:hAnsi="Times New Roman" w:eastAsia="仿宋_GB2312" w:cs="Times New Roman"/>
          <w:sz w:val="32"/>
          <w:szCs w:val="32"/>
          <w:vertAlign w:val="subscript"/>
          <w:lang w:val="en-US" w:eastAsia="zh-CN"/>
        </w:rPr>
        <w:t>3</w:t>
      </w:r>
      <w:r>
        <w:rPr>
          <w:rFonts w:hint="default"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lang w:val="en-US" w:eastAsia="zh-CN"/>
        </w:rPr>
        <w:t>H</w:t>
      </w:r>
      <w:r>
        <w:rPr>
          <w:rFonts w:hint="default" w:ascii="Times New Roman" w:hAnsi="Times New Roman" w:eastAsia="仿宋_GB2312" w:cs="Times New Roman"/>
          <w:sz w:val="32"/>
          <w:szCs w:val="32"/>
          <w:vertAlign w:val="subscript"/>
          <w:lang w:val="en-US" w:eastAsia="zh-CN"/>
        </w:rPr>
        <w:t>2</w:t>
      </w:r>
      <w:r>
        <w:rPr>
          <w:rFonts w:hint="default" w:ascii="Times New Roman" w:hAnsi="Times New Roman" w:eastAsia="仿宋_GB2312" w:cs="Times New Roman"/>
          <w:sz w:val="32"/>
          <w:szCs w:val="32"/>
          <w:lang w:val="en-US" w:eastAsia="zh-CN"/>
        </w:rPr>
        <w:t>S、臭气浓度排放应符合</w:t>
      </w:r>
      <w:r>
        <w:rPr>
          <w:rFonts w:hint="default" w:ascii="Times New Roman" w:hAnsi="Times New Roman" w:eastAsia="仿宋_GB2312" w:cs="Times New Roman"/>
          <w:sz w:val="32"/>
          <w:szCs w:val="32"/>
          <w:lang w:val="en-US" w:eastAsia="zh-CN"/>
        </w:rPr>
        <w:t>《恶臭污染物排放标准》(GB14554-93)</w:t>
      </w:r>
      <w:r>
        <w:rPr>
          <w:rFonts w:hint="default" w:ascii="Times New Roman" w:hAnsi="Times New Roman" w:eastAsia="仿宋_GB2312" w:cs="Times New Roman"/>
          <w:sz w:val="32"/>
          <w:szCs w:val="32"/>
          <w:lang w:val="en-US" w:eastAsia="zh-CN"/>
        </w:rPr>
        <w:t>要求，厂界无组织NH</w:t>
      </w:r>
      <w:r>
        <w:rPr>
          <w:rFonts w:hint="default" w:ascii="Times New Roman" w:hAnsi="Times New Roman" w:eastAsia="仿宋_GB2312" w:cs="Times New Roman"/>
          <w:sz w:val="32"/>
          <w:szCs w:val="32"/>
          <w:vertAlign w:val="subscript"/>
          <w:lang w:val="en-US" w:eastAsia="zh-CN"/>
        </w:rPr>
        <w:t>3</w:t>
      </w:r>
      <w:r>
        <w:rPr>
          <w:rFonts w:hint="default" w:ascii="Times New Roman" w:hAnsi="Times New Roman" w:eastAsia="仿宋_GB2312" w:cs="Times New Roman"/>
          <w:sz w:val="32"/>
          <w:szCs w:val="32"/>
          <w:lang w:val="en-US" w:eastAsia="zh-CN"/>
        </w:rPr>
        <w:t>、H</w:t>
      </w:r>
      <w:r>
        <w:rPr>
          <w:rFonts w:hint="default" w:ascii="Times New Roman" w:hAnsi="Times New Roman" w:eastAsia="仿宋_GB2312" w:cs="Times New Roman"/>
          <w:sz w:val="32"/>
          <w:szCs w:val="32"/>
          <w:vertAlign w:val="subscript"/>
          <w:lang w:val="en-US" w:eastAsia="zh-CN"/>
        </w:rPr>
        <w:t>2</w:t>
      </w:r>
      <w:r>
        <w:rPr>
          <w:rFonts w:hint="default" w:ascii="Times New Roman" w:hAnsi="Times New Roman" w:eastAsia="仿宋_GB2312" w:cs="Times New Roman"/>
          <w:sz w:val="32"/>
          <w:szCs w:val="32"/>
          <w:lang w:val="en-US" w:eastAsia="zh-CN"/>
        </w:rPr>
        <w:t>S、臭气、甲烷浓度排放应符合</w:t>
      </w:r>
      <w:r>
        <w:rPr>
          <w:rFonts w:hint="default" w:ascii="Times New Roman" w:hAnsi="Times New Roman" w:eastAsia="仿宋_GB2312" w:cs="Times New Roman"/>
          <w:sz w:val="32"/>
          <w:szCs w:val="32"/>
          <w:lang w:val="en-US" w:eastAsia="zh-CN"/>
        </w:rPr>
        <w:t>《城镇污水处理厂污染排放物标准》(GBI8918-2002)</w:t>
      </w:r>
      <w:r>
        <w:rPr>
          <w:rFonts w:hint="default" w:ascii="Times New Roman" w:hAnsi="Times New Roman" w:eastAsia="仿宋_GB2312" w:cs="Times New Roman"/>
          <w:sz w:val="32"/>
          <w:szCs w:val="32"/>
          <w:lang w:val="en-US" w:eastAsia="zh-CN"/>
        </w:rPr>
        <w:t>含2025年</w:t>
      </w:r>
      <w:r>
        <w:rPr>
          <w:rFonts w:hint="default" w:ascii="Times New Roman" w:hAnsi="Times New Roman" w:eastAsia="仿宋_GB2312" w:cs="Times New Roman"/>
          <w:sz w:val="32"/>
          <w:szCs w:val="32"/>
          <w:lang w:val="en-US" w:eastAsia="zh-CN"/>
        </w:rPr>
        <w:t>修改单</w:t>
      </w:r>
      <w:r>
        <w:rPr>
          <w:rFonts w:hint="default" w:ascii="Times New Roman" w:hAnsi="Times New Roman" w:eastAsia="仿宋_GB2312" w:cs="Times New Roman"/>
          <w:sz w:val="32"/>
          <w:szCs w:val="32"/>
          <w:lang w:val="en-US" w:eastAsia="zh-CN"/>
        </w:rPr>
        <w:t>要求</w:t>
      </w:r>
      <w:r>
        <w:rPr>
          <w:rFonts w:hint="default" w:ascii="Times New Roman" w:hAnsi="Times New Roman" w:eastAsia="仿宋_GB2312" w:cs="Times New Roman"/>
          <w:sz w:val="32"/>
          <w:szCs w:val="32"/>
          <w:lang w:val="en-US" w:eastAsia="zh-CN"/>
        </w:rPr>
        <w:t>。</w:t>
      </w:r>
    </w:p>
    <w:p w14:paraId="11A7CA4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color w:val="000000"/>
          <w:kern w:val="2"/>
          <w:sz w:val="32"/>
          <w:szCs w:val="32"/>
          <w:lang w:val="en-US" w:eastAsia="zh-CN" w:bidi="ar-SA"/>
        </w:rPr>
        <w:t>（三）水环境影响及保护措施。</w:t>
      </w:r>
      <w:r>
        <w:rPr>
          <w:rFonts w:hint="default" w:ascii="Times New Roman" w:hAnsi="Times New Roman" w:eastAsia="仿宋_GB2312" w:cs="Times New Roman"/>
          <w:sz w:val="32"/>
          <w:szCs w:val="32"/>
          <w:lang w:val="en-US" w:eastAsia="zh-CN"/>
        </w:rPr>
        <w:t>本项目无新增劳动定员，无新增生活污水。项目收集污水经</w:t>
      </w:r>
      <w:r>
        <w:rPr>
          <w:rFonts w:hint="default" w:ascii="Times New Roman" w:hAnsi="Times New Roman" w:eastAsia="仿宋_GB2312" w:cs="Times New Roman"/>
          <w:color w:val="auto"/>
          <w:sz w:val="32"/>
          <w:szCs w:val="32"/>
          <w:lang w:val="en-US" w:eastAsia="zh-CN"/>
        </w:rPr>
        <w:t>“预处理+EBIS 生化工艺+混凝沉淀过滤（深度处理）”处理后排入穆棱河，废水排放浓度应符合《城镇污水处理厂污染物排放标准》(GB18918-2002)及2025年修改单中一级A标准要求。</w:t>
      </w:r>
    </w:p>
    <w:p w14:paraId="3A6BCF8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C00000"/>
          <w:sz w:val="32"/>
          <w:szCs w:val="32"/>
        </w:rPr>
      </w:pPr>
      <w:r>
        <w:rPr>
          <w:rFonts w:hint="default" w:ascii="Times New Roman" w:hAnsi="Times New Roman" w:eastAsia="仿宋_GB2312" w:cs="Times New Roman"/>
          <w:color w:val="auto"/>
          <w:sz w:val="32"/>
          <w:szCs w:val="32"/>
          <w:lang w:val="en-US" w:eastAsia="zh-CN"/>
        </w:rPr>
        <w:t>严格落实地下水保护措施。调节池、EBIS 生化池、污水深度处理间、排泥池、污泥储池、采取重点防渗，防渗技术要求</w:t>
      </w:r>
      <w:r>
        <w:rPr>
          <w:rFonts w:hint="default" w:ascii="Times New Roman" w:hAnsi="Times New Roman" w:eastAsia="仿宋_GB2312" w:cs="Times New Roman"/>
          <w:color w:val="auto"/>
          <w:sz w:val="32"/>
          <w:szCs w:val="32"/>
          <w:lang w:val="en-US" w:eastAsia="zh-CN"/>
        </w:rPr>
        <w:t>等效黏土防渗层Mb≥6.0m，渗透系数K≤1×10</w:t>
      </w:r>
      <w:r>
        <w:rPr>
          <w:rFonts w:hint="default" w:ascii="Times New Roman" w:hAnsi="Times New Roman" w:eastAsia="仿宋_GB2312" w:cs="Times New Roman"/>
          <w:color w:val="auto"/>
          <w:sz w:val="32"/>
          <w:szCs w:val="32"/>
          <w:vertAlign w:val="superscript"/>
          <w:lang w:val="en-US" w:eastAsia="zh-CN"/>
        </w:rPr>
        <w:t>-7</w:t>
      </w:r>
      <w:r>
        <w:rPr>
          <w:rFonts w:hint="default" w:ascii="Times New Roman" w:hAnsi="Times New Roman" w:eastAsia="仿宋_GB2312" w:cs="Times New Roman"/>
          <w:color w:val="auto"/>
          <w:sz w:val="32"/>
          <w:szCs w:val="32"/>
          <w:lang w:val="en-US" w:eastAsia="zh-CN"/>
        </w:rPr>
        <w:t>cm/s</w:t>
      </w:r>
      <w:r>
        <w:rPr>
          <w:rFonts w:hint="default" w:ascii="Times New Roman" w:hAnsi="Times New Roman" w:eastAsia="仿宋_GB2312" w:cs="Times New Roman"/>
          <w:color w:val="auto"/>
          <w:sz w:val="32"/>
          <w:szCs w:val="32"/>
          <w:lang w:val="en-US" w:eastAsia="zh-CN"/>
        </w:rPr>
        <w:t>；危废贮存库采取重点防渗，采用2.0mm厚高密度聚乙烯膜，K≤10</w:t>
      </w:r>
      <w:r>
        <w:rPr>
          <w:rFonts w:hint="default" w:ascii="Times New Roman" w:hAnsi="Times New Roman" w:eastAsia="仿宋_GB2312" w:cs="Times New Roman"/>
          <w:color w:val="auto"/>
          <w:sz w:val="32"/>
          <w:szCs w:val="32"/>
          <w:vertAlign w:val="superscript"/>
          <w:lang w:val="en-US" w:eastAsia="zh-CN"/>
        </w:rPr>
        <w:t>-10</w:t>
      </w:r>
      <w:r>
        <w:rPr>
          <w:rFonts w:hint="default" w:ascii="Times New Roman" w:hAnsi="Times New Roman" w:eastAsia="仿宋_GB2312" w:cs="Times New Roman"/>
          <w:color w:val="auto"/>
          <w:sz w:val="32"/>
          <w:szCs w:val="32"/>
          <w:lang w:val="en-US" w:eastAsia="zh-CN"/>
        </w:rPr>
        <w:t>cm/s一般固废暂存间采取一般防渗，防渗技术要求等效黏土防渗层Mb≥1.5m，K≤</w:t>
      </w:r>
      <w:r>
        <w:rPr>
          <w:rFonts w:hint="default" w:ascii="Times New Roman" w:hAnsi="Times New Roman" w:eastAsia="仿宋_GB2312" w:cs="Times New Roman"/>
          <w:color w:val="auto"/>
          <w:sz w:val="32"/>
          <w:szCs w:val="32"/>
          <w:vertAlign w:val="baseline"/>
          <w:lang w:val="en-US" w:eastAsia="zh-CN"/>
        </w:rPr>
        <w:t>10</w:t>
      </w:r>
      <w:r>
        <w:rPr>
          <w:rFonts w:hint="default" w:ascii="Times New Roman" w:hAnsi="Times New Roman" w:eastAsia="仿宋_GB2312" w:cs="Times New Roman"/>
          <w:color w:val="auto"/>
          <w:sz w:val="32"/>
          <w:szCs w:val="32"/>
          <w:vertAlign w:val="superscript"/>
          <w:lang w:val="en-US" w:eastAsia="zh-CN"/>
        </w:rPr>
        <w:t>-7</w:t>
      </w:r>
      <w:r>
        <w:rPr>
          <w:rFonts w:hint="default" w:ascii="Times New Roman" w:hAnsi="Times New Roman" w:eastAsia="仿宋_GB2312" w:cs="Times New Roman"/>
          <w:color w:val="auto"/>
          <w:sz w:val="32"/>
          <w:szCs w:val="32"/>
          <w:lang w:val="en-US" w:eastAsia="zh-CN"/>
        </w:rPr>
        <w:t>cm/s。员工休息室、厂区道路等其他区域采取简单防渗区，采取地面硬化。</w:t>
      </w:r>
    </w:p>
    <w:p w14:paraId="3CE0D9E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color w:val="000000"/>
          <w:kern w:val="2"/>
          <w:sz w:val="32"/>
          <w:szCs w:val="32"/>
          <w:lang w:val="en-US" w:eastAsia="zh-CN" w:bidi="ar-SA"/>
        </w:rPr>
        <w:t>（四）声环境影响及保护措施。</w:t>
      </w:r>
      <w:r>
        <w:rPr>
          <w:rFonts w:hint="default" w:ascii="Times New Roman" w:hAnsi="Times New Roman" w:eastAsia="仿宋_GB2312" w:cs="Times New Roman"/>
          <w:sz w:val="32"/>
          <w:szCs w:val="32"/>
          <w:lang w:val="en-US" w:eastAsia="zh-CN"/>
        </w:rPr>
        <w:t>选用低噪声设备，采取基础减振、厂房隔声等措施</w:t>
      </w:r>
      <w:r>
        <w:rPr>
          <w:rFonts w:hint="default" w:ascii="Times New Roman" w:hAnsi="Times New Roman" w:eastAsia="仿宋_GB2312" w:cs="Times New Roman"/>
          <w:sz w:val="32"/>
          <w:szCs w:val="32"/>
          <w:lang w:eastAsia="zh-CN"/>
        </w:rPr>
        <w:t>，厂界东侧、南侧、西侧噪声应符合《工业企业厂界环境噪声排放标准》（GB12348-2008）中3类标准要求，厂界北侧噪声应符合《工业企业厂界环境噪声排放标准》（GB12348-2008）中4类标准要求</w:t>
      </w:r>
      <w:r>
        <w:rPr>
          <w:rFonts w:hint="default" w:ascii="Times New Roman" w:hAnsi="Times New Roman" w:eastAsia="仿宋_GB2312" w:cs="Times New Roman"/>
          <w:sz w:val="32"/>
          <w:szCs w:val="32"/>
        </w:rPr>
        <w:t>。</w:t>
      </w:r>
    </w:p>
    <w:p w14:paraId="74DC8D0B">
      <w:pPr>
        <w:spacing w:line="360" w:lineRule="auto"/>
        <w:ind w:firstLine="640" w:firstLineChars="200"/>
        <w:rPr>
          <w:rFonts w:hint="default" w:ascii="Times New Roman" w:hAnsi="Times New Roman" w:cs="Times New Roman"/>
          <w:lang w:val="en-US" w:eastAsia="zh-CN"/>
        </w:rPr>
      </w:pPr>
      <w:r>
        <w:rPr>
          <w:rFonts w:hint="default" w:ascii="Times New Roman" w:hAnsi="Times New Roman" w:eastAsia="楷体_GB2312" w:cs="Times New Roman"/>
          <w:color w:val="000000"/>
          <w:kern w:val="2"/>
          <w:sz w:val="32"/>
          <w:szCs w:val="32"/>
          <w:lang w:val="en-US" w:eastAsia="zh-CN" w:bidi="ar-SA"/>
        </w:rPr>
        <w:t>（五）固体废物环境影响及保护措施。</w:t>
      </w:r>
      <w:r>
        <w:rPr>
          <w:rFonts w:hint="default" w:ascii="Times New Roman" w:hAnsi="Times New Roman" w:eastAsia="仿宋_GB2312" w:cs="Times New Roman"/>
          <w:sz w:val="32"/>
          <w:szCs w:val="32"/>
          <w:lang w:eastAsia="zh-CN"/>
        </w:rPr>
        <w:t>栅渣</w:t>
      </w:r>
      <w:r>
        <w:rPr>
          <w:rFonts w:hint="default" w:ascii="Times New Roman" w:hAnsi="Times New Roman" w:eastAsia="仿宋_GB2312" w:cs="Times New Roman"/>
          <w:sz w:val="32"/>
          <w:szCs w:val="32"/>
          <w:lang w:eastAsia="zh-CN"/>
        </w:rPr>
        <w:t>、沉砂</w:t>
      </w:r>
      <w:r>
        <w:rPr>
          <w:rFonts w:hint="default" w:ascii="Times New Roman" w:hAnsi="Times New Roman" w:eastAsia="仿宋_GB2312" w:cs="Times New Roman"/>
          <w:sz w:val="32"/>
          <w:szCs w:val="32"/>
          <w:lang w:eastAsia="zh-CN"/>
        </w:rPr>
        <w:t>暂存</w:t>
      </w:r>
      <w:r>
        <w:rPr>
          <w:rFonts w:hint="default" w:ascii="Times New Roman" w:hAnsi="Times New Roman" w:eastAsia="仿宋_GB2312" w:cs="Times New Roman"/>
          <w:sz w:val="32"/>
          <w:szCs w:val="32"/>
          <w:lang w:eastAsia="zh-CN"/>
        </w:rPr>
        <w:t>于</w:t>
      </w:r>
      <w:r>
        <w:rPr>
          <w:rFonts w:hint="default" w:ascii="Times New Roman" w:hAnsi="Times New Roman" w:eastAsia="仿宋_GB2312" w:cs="Times New Roman"/>
          <w:sz w:val="32"/>
          <w:szCs w:val="32"/>
          <w:lang w:eastAsia="zh-CN"/>
        </w:rPr>
        <w:t>一般固废</w:t>
      </w:r>
      <w:r>
        <w:rPr>
          <w:rFonts w:hint="default" w:ascii="Times New Roman" w:hAnsi="Times New Roman" w:eastAsia="仿宋_GB2312" w:cs="Times New Roman"/>
          <w:sz w:val="32"/>
          <w:szCs w:val="32"/>
          <w:lang w:eastAsia="zh-CN"/>
        </w:rPr>
        <w:t>暂存</w:t>
      </w:r>
      <w:r>
        <w:rPr>
          <w:rFonts w:hint="default" w:ascii="Times New Roman" w:hAnsi="Times New Roman" w:eastAsia="仿宋_GB2312" w:cs="Times New Roman"/>
          <w:sz w:val="32"/>
          <w:szCs w:val="32"/>
          <w:lang w:eastAsia="zh-CN"/>
        </w:rPr>
        <w:t>间，定期送至虎林市垃圾填埋场处置。污泥经脱水</w:t>
      </w:r>
      <w:r>
        <w:rPr>
          <w:rFonts w:hint="default"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lang w:eastAsia="zh-CN"/>
        </w:rPr>
        <w:t>运送至虎林市污泥处理场处置。</w:t>
      </w:r>
      <w:r>
        <w:rPr>
          <w:rFonts w:hint="default" w:ascii="Times New Roman" w:hAnsi="Times New Roman" w:eastAsia="仿宋_GB2312" w:cs="Times New Roman"/>
          <w:sz w:val="32"/>
          <w:szCs w:val="32"/>
          <w:lang w:eastAsia="zh-CN"/>
        </w:rPr>
        <w:t>废药剂包装袋暂存一般固废暂存间，定期交由物资回收单位综合利用。废活性炭、废紫外灯管</w:t>
      </w:r>
      <w:r>
        <w:rPr>
          <w:rFonts w:hint="default" w:ascii="Times New Roman" w:hAnsi="Times New Roman" w:eastAsia="仿宋_GB2312" w:cs="Times New Roman"/>
          <w:sz w:val="32"/>
          <w:szCs w:val="32"/>
          <w:lang w:val="en-US" w:eastAsia="zh-CN"/>
        </w:rPr>
        <w:t>分类收集暂存危险废物贮存点，委托有资质单位处置。生活垃圾集中收集，交市政府统一处置。</w:t>
      </w:r>
    </w:p>
    <w:p w14:paraId="08BDB5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）环境风险及保护措施。</w:t>
      </w:r>
      <w:r>
        <w:rPr>
          <w:rFonts w:hint="default" w:ascii="Times New Roman" w:hAnsi="Times New Roman" w:eastAsia="仿宋_GB2312" w:cs="Times New Roman"/>
          <w:color w:val="auto"/>
          <w:kern w:val="0"/>
          <w:sz w:val="32"/>
          <w:szCs w:val="32"/>
          <w:lang w:val="en-US" w:eastAsia="zh-CN" w:bidi="ar-SA"/>
        </w:rPr>
        <w:t>项目应严格落实《报告表》中提出的风险防范措施，编制环境风险应急预案，加强风险点位预警、预防，防止风险事故发生。</w:t>
      </w:r>
    </w:p>
    <w:p w14:paraId="36BBBAE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你单位应建立企业内部生态环境管理机构和制度，明确人员和职责，加强生态环境管理。项目实施必须严格执行环境保护设施与主体工程同时设计、同时施工、同时投产使用的环境保护“三同时”制度。在启动生产设施或者在实际排污之前，建设单位应依法履行排污许可手续。项目建成后，应按规定程序实施竣工环境保护验收</w:t>
      </w:r>
      <w:r>
        <w:rPr>
          <w:rFonts w:hint="default" w:ascii="Times New Roman" w:hAnsi="Times New Roman" w:eastAsia="仿宋_GB2312" w:cs="Times New Roman"/>
          <w:color w:val="auto"/>
          <w:sz w:val="32"/>
          <w:szCs w:val="32"/>
          <w:lang w:eastAsia="zh-CN"/>
        </w:rPr>
        <w:t>。</w:t>
      </w:r>
    </w:p>
    <w:p w14:paraId="1259E5F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kern w:val="0"/>
          <w:sz w:val="32"/>
          <w:szCs w:val="32"/>
        </w:rPr>
        <w:t>四</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sz w:val="32"/>
          <w:szCs w:val="32"/>
        </w:rPr>
        <w:t>报告表》经批准后，项目的性质、规模、地点或者污染</w:t>
      </w:r>
      <w:r>
        <w:rPr>
          <w:rFonts w:hint="default" w:ascii="Times New Roman" w:hAnsi="Times New Roman" w:eastAsia="仿宋_GB2312" w:cs="Times New Roman"/>
          <w:sz w:val="32"/>
          <w:szCs w:val="32"/>
          <w:lang w:eastAsia="zh-CN"/>
        </w:rPr>
        <w:t>防治</w:t>
      </w:r>
      <w:r>
        <w:rPr>
          <w:rFonts w:hint="default" w:ascii="Times New Roman" w:hAnsi="Times New Roman" w:eastAsia="仿宋_GB2312" w:cs="Times New Roman"/>
          <w:sz w:val="32"/>
          <w:szCs w:val="32"/>
        </w:rPr>
        <w:t>措施发生重大变动的，应当重新报批该项目的《报告表》。自《报告表》批复文件批准之日起，如超过5年方决定开工建设的，《报告表》应当重新审核。</w:t>
      </w:r>
    </w:p>
    <w:p w14:paraId="033CD337">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lang w:eastAsia="zh-CN"/>
        </w:rPr>
        <w:t>、鸡西市</w:t>
      </w:r>
      <w:r>
        <w:rPr>
          <w:rFonts w:hint="default" w:ascii="Times New Roman" w:hAnsi="Times New Roman" w:eastAsia="仿宋_GB2312" w:cs="Times New Roman"/>
          <w:color w:val="auto"/>
          <w:sz w:val="32"/>
          <w:szCs w:val="32"/>
          <w:lang w:val="en-US" w:eastAsia="zh-CN"/>
        </w:rPr>
        <w:t>虎林</w:t>
      </w:r>
      <w:r>
        <w:rPr>
          <w:rFonts w:hint="default" w:ascii="Times New Roman" w:hAnsi="Times New Roman" w:eastAsia="仿宋_GB2312" w:cs="Times New Roman"/>
          <w:color w:val="auto"/>
          <w:sz w:val="32"/>
          <w:szCs w:val="32"/>
          <w:lang w:eastAsia="zh-CN"/>
        </w:rPr>
        <w:t>生态环境局组织开展该项目环境保护事中事后监管工作。你单位应在收到本批复后10日内，将批准后的《</w:t>
      </w:r>
      <w:r>
        <w:rPr>
          <w:rFonts w:hint="default" w:ascii="Times New Roman" w:hAnsi="Times New Roman" w:eastAsia="仿宋_GB2312" w:cs="Times New Roman"/>
          <w:color w:val="auto"/>
          <w:sz w:val="32"/>
          <w:szCs w:val="32"/>
          <w:lang w:val="en-US" w:eastAsia="zh-CN"/>
        </w:rPr>
        <w:t>报告表</w:t>
      </w:r>
      <w:r>
        <w:rPr>
          <w:rFonts w:hint="default" w:ascii="Times New Roman" w:hAnsi="Times New Roman" w:eastAsia="仿宋_GB2312" w:cs="Times New Roman"/>
          <w:color w:val="auto"/>
          <w:sz w:val="32"/>
          <w:szCs w:val="32"/>
          <w:lang w:eastAsia="zh-CN"/>
        </w:rPr>
        <w:t>》和批复文件送至鸡西市</w:t>
      </w:r>
      <w:r>
        <w:rPr>
          <w:rFonts w:hint="default" w:ascii="Times New Roman" w:hAnsi="Times New Roman" w:eastAsia="仿宋_GB2312" w:cs="Times New Roman"/>
          <w:color w:val="auto"/>
          <w:sz w:val="32"/>
          <w:szCs w:val="32"/>
          <w:lang w:val="en-US" w:eastAsia="zh-CN"/>
        </w:rPr>
        <w:t>虎林</w:t>
      </w:r>
      <w:r>
        <w:rPr>
          <w:rFonts w:hint="default" w:ascii="Times New Roman" w:hAnsi="Times New Roman" w:eastAsia="仿宋_GB2312" w:cs="Times New Roman"/>
          <w:color w:val="auto"/>
          <w:sz w:val="32"/>
          <w:szCs w:val="32"/>
          <w:lang w:eastAsia="zh-CN"/>
        </w:rPr>
        <w:t>生态环境局，并按规定接受各级生态环境主管部门的日常监督检查。</w:t>
      </w:r>
      <w:r>
        <w:rPr>
          <w:rFonts w:hint="default" w:ascii="Times New Roman" w:hAnsi="Times New Roman" w:eastAsia="仿宋_GB2312" w:cs="Times New Roman"/>
          <w:color w:val="2F5597"/>
          <w:sz w:val="32"/>
          <w:szCs w:val="32"/>
        </w:rPr>
        <w:t xml:space="preserve">                    </w:t>
      </w:r>
      <w:r>
        <w:rPr>
          <w:rFonts w:hint="default" w:ascii="Times New Roman" w:hAnsi="Times New Roman" w:eastAsia="仿宋_GB2312" w:cs="Times New Roman"/>
          <w:sz w:val="32"/>
          <w:szCs w:val="32"/>
        </w:rPr>
        <w:t xml:space="preserve">          </w:t>
      </w:r>
    </w:p>
    <w:p w14:paraId="281C2CEA">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5976924A">
      <w:pPr>
        <w:pStyle w:val="7"/>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sz w:val="32"/>
          <w:szCs w:val="32"/>
        </w:rPr>
      </w:pPr>
      <w:bookmarkStart w:id="0" w:name="_GoBack"/>
      <w:bookmarkEnd w:id="0"/>
    </w:p>
    <w:p w14:paraId="70DB746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鸡西市生态环境局</w:t>
      </w:r>
    </w:p>
    <w:p w14:paraId="795E9A1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日</w:t>
      </w:r>
    </w:p>
    <w:p w14:paraId="7B8E4CF9">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3AE63359">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sz w:val="32"/>
          <w:szCs w:val="32"/>
        </w:rPr>
      </w:pPr>
    </w:p>
    <w:p w14:paraId="261DD9BD">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抄 送：鸡西市生</w:t>
      </w:r>
      <w:r>
        <w:rPr>
          <w:rFonts w:hint="default" w:ascii="Times New Roman" w:hAnsi="Times New Roman" w:eastAsia="仿宋_GB2312" w:cs="Times New Roman"/>
          <w:kern w:val="0"/>
          <w:sz w:val="32"/>
          <w:szCs w:val="32"/>
        </w:rPr>
        <w:t>态环境保护综合行政执法局</w:t>
      </w:r>
      <w:r>
        <w:rPr>
          <w:rFonts w:hint="default" w:ascii="Times New Roman" w:hAnsi="Times New Roman" w:eastAsia="仿宋_GB2312" w:cs="Times New Roman"/>
          <w:kern w:val="0"/>
          <w:sz w:val="32"/>
          <w:szCs w:val="32"/>
          <w:lang w:val="en-US" w:eastAsia="zh-CN"/>
        </w:rPr>
        <w:t xml:space="preserve">  </w:t>
      </w:r>
      <w:r>
        <w:rPr>
          <w:rFonts w:hint="default" w:ascii="Times New Roman" w:hAnsi="Times New Roman" w:eastAsia="仿宋_GB2312" w:cs="Times New Roman"/>
          <w:sz w:val="32"/>
          <w:szCs w:val="32"/>
        </w:rPr>
        <w:t>鸡西</w:t>
      </w: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color w:val="auto"/>
          <w:sz w:val="32"/>
          <w:szCs w:val="32"/>
          <w:lang w:val="en-US" w:eastAsia="zh-CN"/>
        </w:rPr>
        <w:t>虎林</w:t>
      </w:r>
      <w:r>
        <w:rPr>
          <w:rFonts w:hint="default" w:ascii="Times New Roman" w:hAnsi="Times New Roman" w:eastAsia="仿宋_GB2312" w:cs="Times New Roman"/>
          <w:sz w:val="32"/>
          <w:szCs w:val="32"/>
        </w:rPr>
        <w:t>生态环境局</w:t>
      </w:r>
    </w:p>
    <w:p w14:paraId="121453F0">
      <w:pPr>
        <w:keepNext w:val="0"/>
        <w:keepLines w:val="0"/>
        <w:pageBreakBefore w:val="0"/>
        <w:widowControl w:val="0"/>
        <w:pBdr>
          <w:bottom w:val="single" w:color="auto" w:sz="4" w:space="0"/>
        </w:pBdr>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鸡西市生态环境局办公室</w:t>
      </w:r>
      <w:r>
        <w:rPr>
          <w:rFonts w:hint="default" w:ascii="Times New Roman" w:hAnsi="Times New Roman" w:eastAsia="仿宋_GB2312" w:cs="Times New Roman"/>
          <w:sz w:val="32"/>
          <w:szCs w:val="32"/>
          <w:lang w:eastAsia="zh-CN"/>
        </w:rPr>
        <w:t>（法规科）</w:t>
      </w:r>
      <w:r>
        <w:rPr>
          <w:rFonts w:hint="default" w:ascii="Times New Roman" w:hAnsi="Times New Roman" w:eastAsia="仿宋_GB2312" w:cs="Times New Roman"/>
          <w:sz w:val="32"/>
          <w:szCs w:val="32"/>
        </w:rPr>
        <w:t xml:space="preserve"> 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kern w:val="0"/>
          <w:sz w:val="32"/>
          <w:szCs w:val="32"/>
        </w:rPr>
        <w:t>月</w:t>
      </w:r>
      <w:r>
        <w:rPr>
          <w:rFonts w:hint="default" w:ascii="Times New Roman" w:hAnsi="Times New Roman" w:eastAsia="仿宋_GB2312" w:cs="Times New Roman"/>
          <w:kern w:val="0"/>
          <w:sz w:val="32"/>
          <w:szCs w:val="32"/>
          <w:lang w:val="en-US" w:eastAsia="zh-CN"/>
        </w:rPr>
        <w:t>11</w:t>
      </w:r>
      <w:r>
        <w:rPr>
          <w:rFonts w:hint="default" w:ascii="Times New Roman" w:hAnsi="Times New Roman" w:eastAsia="仿宋_GB2312" w:cs="Times New Roman"/>
          <w:kern w:val="0"/>
          <w:sz w:val="32"/>
          <w:szCs w:val="32"/>
        </w:rPr>
        <w:t>日</w:t>
      </w:r>
      <w:r>
        <w:rPr>
          <w:rFonts w:hint="default" w:ascii="Times New Roman" w:hAnsi="Times New Roman" w:eastAsia="仿宋_GB2312" w:cs="Times New Roman"/>
          <w:sz w:val="32"/>
          <w:szCs w:val="32"/>
        </w:rPr>
        <w:t>印发</w:t>
      </w:r>
    </w:p>
    <w:p w14:paraId="170D5C1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共印8份</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61FCE">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1" name="文本框 1"/>
              <wp:cNvGraphicFramePr/>
              <a:graphic xmlns:a="http://schemas.openxmlformats.org/drawingml/2006/main">
                <a:graphicData uri="http://schemas.microsoft.com/office/word/2010/wordprocessingShape">
                  <wps:wsp>
                    <wps:cNvSpPr/>
                    <wps:spPr>
                      <a:xfrm>
                        <a:off x="0" y="0"/>
                        <a:ext cx="76200" cy="131445"/>
                      </a:xfrm>
                      <a:prstGeom prst="rect">
                        <a:avLst/>
                      </a:prstGeom>
                      <a:noFill/>
                      <a:ln w="9525" cap="flat" cmpd="sng">
                        <a:noFill/>
                        <a:prstDash val="solid"/>
                        <a:round/>
                      </a:ln>
                    </wps:spPr>
                    <wps:txbx>
                      <w:txbxContent>
                        <w:p w14:paraId="19983C3B">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0.35pt;width:6pt;mso-position-horizontal:center;mso-position-horizontal-relative:margin;mso-wrap-style:none;z-index:251659264;mso-width-relative:page;mso-height-relative:page;" filled="f" stroked="f" coordsize="21600,21600" o:gfxdata="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ntpqi0AAAAAMBAAAPAAAAAAAAAAEAIAAAACIAAABkcnMvZG93bnJldi54&#10;bWxQSwECFAAUAAAACACHTuJA3iJrBQICAADzAwAADgAAAAAAAAABACAAAAAfAQAAZHJzL2Uyb0Rv&#10;Yy54bWxQSwUGAAAAAAYABgBZAQAAkwUAAAAA&#10;">
              <v:fill on="f" focussize="0,0"/>
              <v:stroke on="f" joinstyle="round"/>
              <v:imagedata o:title=""/>
              <o:lock v:ext="edit" aspectratio="f"/>
              <v:textbox inset="0mm,0mm,0mm,0mm" style="mso-fit-shape-to-text:t;">
                <w:txbxContent>
                  <w:p w14:paraId="19983C3B">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C31E2"/>
    <w:multiLevelType w:val="singleLevel"/>
    <w:tmpl w:val="DFFC31E2"/>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OTZkYTY0YzY2NWYyNzQ0NTEzMmJlMWQ5ZTU0MzcwMTEifQ=="/>
  </w:docVars>
  <w:rsids>
    <w:rsidRoot w:val="00000000"/>
    <w:rsid w:val="026305F6"/>
    <w:rsid w:val="16ADB038"/>
    <w:rsid w:val="1D79498D"/>
    <w:rsid w:val="24AD42C8"/>
    <w:rsid w:val="2FDDA564"/>
    <w:rsid w:val="32DF1C9A"/>
    <w:rsid w:val="3AEB541F"/>
    <w:rsid w:val="4FE14379"/>
    <w:rsid w:val="5BDC0AF8"/>
    <w:rsid w:val="5BF82E46"/>
    <w:rsid w:val="5BFC4F03"/>
    <w:rsid w:val="5C03530A"/>
    <w:rsid w:val="5FD36834"/>
    <w:rsid w:val="617F4E6E"/>
    <w:rsid w:val="62FE9AD5"/>
    <w:rsid w:val="6BFDB92B"/>
    <w:rsid w:val="6D7E0B3C"/>
    <w:rsid w:val="6F8389DD"/>
    <w:rsid w:val="6FFEE3E5"/>
    <w:rsid w:val="77DF75B1"/>
    <w:rsid w:val="77FF2149"/>
    <w:rsid w:val="77FF607B"/>
    <w:rsid w:val="78FC1A15"/>
    <w:rsid w:val="7B57B9BE"/>
    <w:rsid w:val="7DCFC69E"/>
    <w:rsid w:val="7DF5B1B7"/>
    <w:rsid w:val="7F3FBB7E"/>
    <w:rsid w:val="7F78DBBB"/>
    <w:rsid w:val="7FF324FC"/>
    <w:rsid w:val="9F7F5CB5"/>
    <w:rsid w:val="ADFDDEFD"/>
    <w:rsid w:val="B40D77AC"/>
    <w:rsid w:val="BDFE8CBC"/>
    <w:rsid w:val="BEE7A6FF"/>
    <w:rsid w:val="BEFE0F26"/>
    <w:rsid w:val="BFBF018D"/>
    <w:rsid w:val="C0741FAD"/>
    <w:rsid w:val="CB66E200"/>
    <w:rsid w:val="DBF71B58"/>
    <w:rsid w:val="DEFD280E"/>
    <w:rsid w:val="EE9E1132"/>
    <w:rsid w:val="EFD56F21"/>
    <w:rsid w:val="EFEB49B1"/>
    <w:rsid w:val="F3AD0ED9"/>
    <w:rsid w:val="F3EF6B70"/>
    <w:rsid w:val="F7825E57"/>
    <w:rsid w:val="F9775AB4"/>
    <w:rsid w:val="FEB9346B"/>
    <w:rsid w:val="FECD8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21"/>
    <w:qFormat/>
    <w:uiPriority w:val="0"/>
    <w:pPr>
      <w:keepNext/>
      <w:keepLines/>
      <w:spacing w:before="260" w:after="260" w:line="415" w:lineRule="auto"/>
      <w:outlineLvl w:val="2"/>
    </w:pPr>
    <w:rPr>
      <w:b/>
      <w:bCs/>
      <w:sz w:val="32"/>
      <w:szCs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rPr>
      <w:spacing w:val="22"/>
      <w:sz w:val="24"/>
      <w:szCs w:val="24"/>
    </w:rPr>
  </w:style>
  <w:style w:type="paragraph" w:customStyle="1" w:styleId="7">
    <w:name w:val="Normal (Web)1"/>
    <w:basedOn w:val="1"/>
    <w:next w:val="8"/>
    <w:qFormat/>
    <w:uiPriority w:val="0"/>
    <w:pPr>
      <w:widowControl/>
      <w:jc w:val="left"/>
    </w:pPr>
    <w:rPr>
      <w:rFonts w:ascii="宋体"/>
      <w:kern w:val="0"/>
      <w:sz w:val="24"/>
      <w:szCs w:val="21"/>
    </w:rPr>
  </w:style>
  <w:style w:type="paragraph" w:customStyle="1" w:styleId="8">
    <w:name w:val="Date1"/>
    <w:basedOn w:val="1"/>
    <w:next w:val="1"/>
    <w:qFormat/>
    <w:uiPriority w:val="99"/>
    <w:pPr>
      <w:ind w:left="2500" w:leftChars="2500"/>
    </w:pPr>
  </w:style>
  <w:style w:type="paragraph" w:styleId="9">
    <w:name w:val="Body Text Indent"/>
    <w:basedOn w:val="1"/>
    <w:qFormat/>
    <w:uiPriority w:val="0"/>
    <w:pPr>
      <w:spacing w:after="120"/>
      <w:ind w:left="420"/>
    </w:pPr>
  </w:style>
  <w:style w:type="paragraph" w:styleId="10">
    <w:name w:val="List Bullet 5"/>
    <w:basedOn w:val="1"/>
    <w:qFormat/>
    <w:uiPriority w:val="0"/>
    <w:pPr>
      <w:numPr>
        <w:ilvl w:val="0"/>
        <w:numId w:val="1"/>
      </w:numPr>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0"/>
    <w:pPr>
      <w:widowControl/>
      <w:spacing w:after="100" w:line="276" w:lineRule="auto"/>
      <w:ind w:left="220"/>
      <w:jc w:val="left"/>
    </w:pPr>
    <w:rPr>
      <w:rFonts w:ascii="Calibri" w:hAnsi="Calibri"/>
      <w:kern w:val="0"/>
      <w:sz w:val="22"/>
      <w:szCs w:val="22"/>
    </w:rPr>
  </w:style>
  <w:style w:type="paragraph" w:styleId="14">
    <w:name w:val="Normal (Web)"/>
    <w:basedOn w:val="1"/>
    <w:qFormat/>
    <w:uiPriority w:val="0"/>
    <w:pPr>
      <w:spacing w:beforeAutospacing="1" w:afterAutospacing="1"/>
      <w:jc w:val="left"/>
    </w:pPr>
    <w:rPr>
      <w:kern w:val="0"/>
      <w:sz w:val="24"/>
    </w:rPr>
  </w:style>
  <w:style w:type="paragraph" w:styleId="15">
    <w:name w:val="Body Text First Indent"/>
    <w:basedOn w:val="6"/>
    <w:next w:val="1"/>
    <w:qFormat/>
    <w:uiPriority w:val="0"/>
    <w:pPr>
      <w:ind w:firstLine="100" w:firstLineChars="100"/>
    </w:pPr>
    <w:rPr>
      <w:rFonts w:ascii="Times New Roman" w:hAnsi="Times New Roman"/>
      <w:szCs w:val="24"/>
    </w:rPr>
  </w:style>
  <w:style w:type="paragraph" w:styleId="16">
    <w:name w:val="Body Text First Indent 2"/>
    <w:basedOn w:val="9"/>
    <w:qFormat/>
    <w:uiPriority w:val="0"/>
    <w:pPr>
      <w:ind w:firstLine="420"/>
    </w:pPr>
  </w:style>
  <w:style w:type="character" w:customStyle="1" w:styleId="19">
    <w:name w:val="heading 1 Char"/>
    <w:basedOn w:val="18"/>
    <w:link w:val="2"/>
    <w:qFormat/>
    <w:uiPriority w:val="0"/>
    <w:rPr>
      <w:rFonts w:ascii="Times New Roman" w:hAnsi="Times New Roman" w:eastAsia="宋体" w:cs="Times New Roman"/>
      <w:b/>
      <w:bCs/>
      <w:kern w:val="44"/>
      <w:sz w:val="44"/>
      <w:szCs w:val="44"/>
      <w:lang w:val="en-US" w:eastAsia="zh-CN" w:bidi="ar-SA"/>
    </w:rPr>
  </w:style>
  <w:style w:type="character" w:customStyle="1" w:styleId="20">
    <w:name w:val="heading 2 Char"/>
    <w:basedOn w:val="18"/>
    <w:link w:val="3"/>
    <w:qFormat/>
    <w:uiPriority w:val="0"/>
    <w:rPr>
      <w:rFonts w:ascii="Times New Roman" w:hAnsi="Times New Roman" w:eastAsia="黑体" w:cs="Times New Roman"/>
      <w:b/>
      <w:bCs/>
      <w:kern w:val="2"/>
      <w:sz w:val="32"/>
      <w:szCs w:val="32"/>
      <w:lang w:val="en-US" w:eastAsia="zh-CN" w:bidi="ar-SA"/>
    </w:rPr>
  </w:style>
  <w:style w:type="character" w:customStyle="1" w:styleId="21">
    <w:name w:val="heading 3 Char"/>
    <w:basedOn w:val="18"/>
    <w:link w:val="4"/>
    <w:qFormat/>
    <w:uiPriority w:val="0"/>
    <w:rPr>
      <w:rFonts w:ascii="Times New Roman" w:hAnsi="Times New Roman" w:eastAsia="宋体" w:cs="Times New Roman"/>
      <w:b/>
      <w:bCs/>
      <w:kern w:val="2"/>
      <w:sz w:val="32"/>
      <w:szCs w:val="32"/>
      <w:lang w:val="en-US" w:eastAsia="zh-CN" w:bidi="ar-SA"/>
    </w:rPr>
  </w:style>
  <w:style w:type="paragraph" w:customStyle="1" w:styleId="22">
    <w:name w:val="报告表  段"/>
    <w:basedOn w:val="1"/>
    <w:qFormat/>
    <w:uiPriority w:val="0"/>
    <w:pPr>
      <w:adjustRightInd w:val="0"/>
      <w:spacing w:line="360" w:lineRule="auto"/>
      <w:ind w:firstLine="505"/>
    </w:pPr>
    <w:rPr>
      <w:rFonts w:ascii="Calibri" w:hAnsi="Calibri" w:cs="宋体"/>
    </w:rPr>
  </w:style>
  <w:style w:type="paragraph" w:styleId="23">
    <w:name w:val="List Paragraph"/>
    <w:basedOn w:val="1"/>
    <w:qFormat/>
    <w:uiPriority w:val="0"/>
    <w:pPr>
      <w:ind w:firstLine="200" w:firstLineChars="200"/>
    </w:pPr>
  </w:style>
  <w:style w:type="paragraph" w:customStyle="1" w:styleId="24">
    <w:name w:val="表格(新)"/>
    <w:basedOn w:val="1"/>
    <w:qFormat/>
    <w:uiPriority w:val="0"/>
    <w:pPr>
      <w:adjustRightInd w:val="0"/>
      <w:snapToGrid w:val="0"/>
      <w:spacing w:line="240" w:lineRule="auto"/>
      <w:ind w:firstLine="0"/>
      <w:jc w:val="center"/>
    </w:pPr>
    <w:rPr>
      <w:rFonts w:hAnsi="宋体" w:eastAsia="宋体"/>
      <w:sz w:val="21"/>
      <w:szCs w:val="21"/>
    </w:rPr>
  </w:style>
  <w:style w:type="paragraph" w:customStyle="1" w:styleId="25">
    <w:name w:val="a正文"/>
    <w:basedOn w:val="26"/>
    <w:qFormat/>
    <w:uiPriority w:val="0"/>
    <w:pPr>
      <w:spacing w:line="520" w:lineRule="exact"/>
      <w:ind w:firstLine="200" w:firstLineChars="200"/>
    </w:pPr>
    <w:rPr>
      <w:kern w:val="0"/>
      <w:sz w:val="24"/>
      <w:szCs w:val="21"/>
    </w:rPr>
  </w:style>
  <w:style w:type="paragraph" w:customStyle="1" w:styleId="26">
    <w:name w:val="正文格式"/>
    <w:basedOn w:val="1"/>
    <w:qFormat/>
    <w:uiPriority w:val="0"/>
    <w:pPr>
      <w:ind w:firstLine="482"/>
    </w:pPr>
  </w:style>
  <w:style w:type="paragraph" w:customStyle="1" w:styleId="27">
    <w:name w:val="表表头"/>
    <w:basedOn w:val="1"/>
    <w:qFormat/>
    <w:uiPriority w:val="0"/>
    <w:pPr>
      <w:ind w:firstLine="0" w:firstLineChars="0"/>
      <w:jc w:val="center"/>
    </w:pPr>
    <w:rPr>
      <w:rFonts w:eastAsia="黑体"/>
    </w:rPr>
  </w:style>
  <w:style w:type="paragraph" w:customStyle="1" w:styleId="28">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b06f71e7-3ed1-4238-b3cc-2111bd86f41a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63D22AB6</paraID>
      <start xmlns="http://schemas.wps.cn/vas-ai-hub/contract-review">22</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2a93f128-d8cb-4c78-a42b-6fe98ba3facb</errorID>
      <errorWord xmlns="http://schemas.wps.cn/vas-ai-hub/contract-review">作为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供</item>
      </candidateList>
      <explain xmlns="http://schemas.wps.cn/vas-ai-hub/contract-review"/>
      <paraID xmlns="http://schemas.wps.cn/vas-ai-hub/contract-review">63D22AB6</paraID>
      <start xmlns="http://schemas.wps.cn/vas-ai-hub/contract-review">142</start>
      <end xmlns="http://schemas.wps.cn/vas-ai-hub/contract-review">143</end>
      <status xmlns="http://schemas.wps.cn/vas-ai-hub/contract-review">modified</status>
      <modifiedWord xmlns="http://schemas.wps.cn/vas-ai-hub/contract-review">供</modifiedWord>
      <trackRevisions xmlns="http://schemas.wps.cn/vas-ai-hub/contract-review">false</trackRevisions>
    </reviewItem>
    <reviewItem xmlns="http://schemas.wps.cn/vas-ai-hub/contract-review">
      <errorID xmlns="http://schemas.wps.cn/vas-ai-hub/contract-review">a8bc8568-a6e1-492b-bfe7-9fecf639a416</errorID>
      <errorWord xmlns="http://schemas.wps.cn/vas-ai-hub/contract-review">部分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运送部分</item>
      </candidateList>
      <explain xmlns="http://schemas.wps.cn/vas-ai-hub/contract-review"/>
      <paraID xmlns="http://schemas.wps.cn/vas-ai-hub/contract-review">63D22AB6</paraID>
      <start xmlns="http://schemas.wps.cn/vas-ai-hub/contract-review">153</start>
      <end xmlns="http://schemas.wps.cn/vas-ai-hub/contract-review">155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50b21b8f-b2d7-4e8b-9eff-7f6280e0af62</errorID>
      <errorWord xmlns="http://schemas.wps.cn/vas-ai-hub/contract-review">纸</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纸箱</item>
      </candidateList>
      <explain xmlns="http://schemas.wps.cn/vas-ai-hub/contract-review"/>
      <paraID xmlns="http://schemas.wps.cn/vas-ai-hub/contract-review">4EB333FC</paraID>
      <start xmlns="http://schemas.wps.cn/vas-ai-hub/contract-review">270</start>
      <end xmlns="http://schemas.wps.cn/vas-ai-hub/contract-review">272</end>
      <status xmlns="http://schemas.wps.cn/vas-ai-hub/contract-review">modified</status>
      <modifiedWord xmlns="http://schemas.wps.cn/vas-ai-hub/contract-review">纸箱</modifiedWord>
      <trackRevisions xmlns="http://schemas.wps.cn/vas-ai-hub/contract-review">false</trackRevisions>
    </reviewItem>
    <reviewItem xmlns="http://schemas.wps.cn/vas-ai-hub/contract-review">
      <errorID xmlns="http://schemas.wps.cn/vas-ai-hub/contract-review">0c6f8c59-32e6-449c-8454-8df10e6b45fc</errorID>
      <errorWord xmlns="http://schemas.wps.cn/vas-ai-hub/contract-review">GB12348</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GB 12348</item>
      </candidateList>
      <explain xmlns="http://schemas.wps.cn/vas-ai-hub/contract-review"/>
      <paraID xmlns="http://schemas.wps.cn/vas-ai-hub/contract-review">3254E41D</paraID>
      <start xmlns="http://schemas.wps.cn/vas-ai-hub/contract-review">63</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20527c-3e44-4e61-a9d1-228b358667df}">
  <ds:schemaRefs/>
</ds:datastoreItem>
</file>

<file path=customXml/itemProps3.xml><?xml version="1.0" encoding="utf-8"?>
<ds:datastoreItem xmlns:ds="http://schemas.openxmlformats.org/officeDocument/2006/customXml" ds:itemID="{039D5603-4914-4C7A-AB44-3528050B5644}">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4</Pages>
  <Words>1545</Words>
  <Characters>1645</Characters>
  <Lines>0</Lines>
  <Paragraphs>42</Paragraphs>
  <TotalTime>0</TotalTime>
  <ScaleCrop>false</ScaleCrop>
  <LinksUpToDate>false</LinksUpToDate>
  <CharactersWithSpaces>1712</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2024-08-16T11:25:00Z</dcterms:created>
  <dc:creator>01</dc:creator>
  <cp:lastModifiedBy>greatwall</cp:lastModifiedBy>
  <cp:lastPrinted>2026-09-10T13:18:18Z</cp:lastPrinted>
  <dcterms:modified xsi:type="dcterms:W3CDTF">2026-09-10T13:18:20Z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6B2D7B7942862574D3F3396AF73BF9EF_43</vt:lpwstr>
  </property>
  <property fmtid="{D5CDD505-2E9C-101B-9397-08002B2CF9AE}" pid="4" name="KSOTemplateDocerSaveRecord">
    <vt:lpwstr>eyJoZGlkIjoiZGZjNzkyNGU2YTM5OWY4MGMyNzhiZmM1OGEwZGI3N2YiLCJ1c2VySWQiOiIzMjkwOTY4ODgifQ==</vt:lpwstr>
  </property>
</Properties>
</file>